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91"/>
        <w:gridCol w:w="379"/>
        <w:gridCol w:w="2183"/>
        <w:gridCol w:w="1884"/>
        <w:gridCol w:w="159"/>
        <w:gridCol w:w="1524"/>
      </w:tblGrid>
      <w:tr w:rsidR="00B06C51" w:rsidTr="00ED4263">
        <w:trPr>
          <w:trHeight w:val="416"/>
        </w:trPr>
        <w:tc>
          <w:tcPr>
            <w:tcW w:w="8720" w:type="dxa"/>
            <w:gridSpan w:val="6"/>
            <w:tcBorders>
              <w:top w:val="single" w:sz="12" w:space="0" w:color="548DD4" w:themeColor="text2" w:themeTint="99"/>
              <w:left w:val="single" w:sz="12" w:space="0" w:color="548DD4" w:themeColor="text2" w:themeTint="99"/>
              <w:bottom w:val="single" w:sz="4" w:space="0" w:color="548DD4" w:themeColor="text2" w:themeTint="99"/>
              <w:right w:val="single" w:sz="12" w:space="0" w:color="548DD4" w:themeColor="text2" w:themeTint="99"/>
            </w:tcBorders>
            <w:shd w:val="clear" w:color="auto" w:fill="B8CCE4" w:themeFill="accent1" w:themeFillTint="66"/>
            <w:vAlign w:val="center"/>
            <w:hideMark/>
          </w:tcPr>
          <w:p w:rsidR="00B06C51" w:rsidRDefault="00B06C51">
            <w:pPr>
              <w:jc w:val="center"/>
            </w:pPr>
            <w:r>
              <w:rPr>
                <w:b/>
              </w:rPr>
              <w:t>Planificación de Clase</w:t>
            </w:r>
          </w:p>
        </w:tc>
      </w:tr>
      <w:tr w:rsidR="00B06C51" w:rsidTr="00ED4263">
        <w:tc>
          <w:tcPr>
            <w:tcW w:w="2591" w:type="dxa"/>
            <w:tcBorders>
              <w:top w:val="single" w:sz="4" w:space="0" w:color="auto"/>
              <w:left w:val="single" w:sz="12" w:space="0" w:color="548DD4" w:themeColor="text2" w:themeTint="99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6C51" w:rsidRDefault="00B06C51">
            <w:r>
              <w:t>Asignatura: Educación física y salud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6C51" w:rsidRDefault="00B06C51">
            <w:r>
              <w:t>Nivel: Quinto año básico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548DD4" w:themeColor="text2" w:themeTint="99"/>
            </w:tcBorders>
            <w:vAlign w:val="center"/>
            <w:hideMark/>
          </w:tcPr>
          <w:p w:rsidR="00B06C51" w:rsidRDefault="00EB2F47">
            <w:r>
              <w:t>Semestre: S</w:t>
            </w:r>
            <w:bookmarkStart w:id="0" w:name="_GoBack"/>
            <w:bookmarkEnd w:id="0"/>
            <w:r w:rsidR="00B06C51">
              <w:t>egundo</w:t>
            </w:r>
          </w:p>
        </w:tc>
      </w:tr>
      <w:tr w:rsidR="00ED4263" w:rsidTr="00ED4263">
        <w:tc>
          <w:tcPr>
            <w:tcW w:w="2970" w:type="dxa"/>
            <w:gridSpan w:val="2"/>
            <w:tcBorders>
              <w:top w:val="single" w:sz="4" w:space="0" w:color="auto"/>
              <w:left w:val="single" w:sz="12" w:space="0" w:color="548DD4" w:themeColor="text2" w:themeTint="99"/>
              <w:bottom w:val="single" w:sz="12" w:space="0" w:color="548DD4" w:themeColor="text2" w:themeTint="99"/>
              <w:right w:val="single" w:sz="4" w:space="0" w:color="auto"/>
            </w:tcBorders>
            <w:vAlign w:val="center"/>
            <w:hideMark/>
          </w:tcPr>
          <w:p w:rsidR="00ED4263" w:rsidRDefault="00ED4263">
            <w:r>
              <w:t xml:space="preserve">Unidad didáctica: </w:t>
            </w:r>
            <w:r w:rsidRPr="00ED4263">
              <w:rPr>
                <w:sz w:val="20"/>
                <w:szCs w:val="20"/>
              </w:rPr>
              <w:t>Mini</w:t>
            </w:r>
            <w:r>
              <w:rPr>
                <w:sz w:val="20"/>
                <w:szCs w:val="20"/>
              </w:rPr>
              <w:t xml:space="preserve"> </w:t>
            </w:r>
            <w:r w:rsidRPr="00ED4263">
              <w:rPr>
                <w:sz w:val="20"/>
                <w:szCs w:val="20"/>
              </w:rPr>
              <w:t>Voleibol</w:t>
            </w:r>
          </w:p>
        </w:tc>
        <w:tc>
          <w:tcPr>
            <w:tcW w:w="422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548DD4" w:themeColor="text2" w:themeTint="99"/>
              <w:right w:val="single" w:sz="4" w:space="0" w:color="auto"/>
            </w:tcBorders>
            <w:vAlign w:val="center"/>
          </w:tcPr>
          <w:p w:rsidR="00ED4263" w:rsidRDefault="00ED4263" w:rsidP="00ED4263">
            <w:r>
              <w:t xml:space="preserve">       Establecimiento: San José de la villa.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12" w:space="0" w:color="548DD4" w:themeColor="text2" w:themeTint="99"/>
              <w:right w:val="single" w:sz="12" w:space="0" w:color="548DD4" w:themeColor="text2" w:themeTint="99"/>
            </w:tcBorders>
            <w:vAlign w:val="center"/>
            <w:hideMark/>
          </w:tcPr>
          <w:p w:rsidR="00ED4263" w:rsidRDefault="00ED4263">
            <w:r>
              <w:t>Horas: 2</w:t>
            </w:r>
          </w:p>
        </w:tc>
      </w:tr>
      <w:tr w:rsidR="00B06C51" w:rsidTr="00ED4263">
        <w:tc>
          <w:tcPr>
            <w:tcW w:w="7196" w:type="dxa"/>
            <w:gridSpan w:val="5"/>
            <w:tcBorders>
              <w:top w:val="single" w:sz="12" w:space="0" w:color="548DD4" w:themeColor="text2" w:themeTint="99"/>
              <w:left w:val="single" w:sz="4" w:space="0" w:color="auto"/>
              <w:bottom w:val="single" w:sz="12" w:space="0" w:color="548DD4" w:themeColor="text2" w:themeTint="99"/>
              <w:right w:val="nil"/>
            </w:tcBorders>
            <w:vAlign w:val="center"/>
          </w:tcPr>
          <w:p w:rsidR="00B06C51" w:rsidRDefault="00ED4263">
            <w:r>
              <w:t>Docentes</w:t>
            </w:r>
            <w:proofErr w:type="gramStart"/>
            <w:r>
              <w:t>:  Valentina</w:t>
            </w:r>
            <w:proofErr w:type="gramEnd"/>
            <w:r>
              <w:t xml:space="preserve"> Valladares, Paulina Villarroel. </w:t>
            </w:r>
          </w:p>
        </w:tc>
        <w:tc>
          <w:tcPr>
            <w:tcW w:w="1524" w:type="dxa"/>
            <w:tcBorders>
              <w:top w:val="single" w:sz="12" w:space="0" w:color="548DD4" w:themeColor="text2" w:themeTint="99"/>
              <w:left w:val="nil"/>
              <w:bottom w:val="single" w:sz="12" w:space="0" w:color="548DD4" w:themeColor="text2" w:themeTint="99"/>
              <w:right w:val="single" w:sz="4" w:space="0" w:color="auto"/>
            </w:tcBorders>
            <w:vAlign w:val="center"/>
          </w:tcPr>
          <w:p w:rsidR="00B06C51" w:rsidRDefault="00B06C51"/>
        </w:tc>
      </w:tr>
      <w:tr w:rsidR="00B06C51" w:rsidTr="00ED4263">
        <w:trPr>
          <w:trHeight w:val="653"/>
        </w:trPr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C51" w:rsidRDefault="00B06C51">
            <w:pPr>
              <w:jc w:val="center"/>
              <w:rPr>
                <w:b/>
              </w:rPr>
            </w:pPr>
            <w:r>
              <w:rPr>
                <w:b/>
              </w:rPr>
              <w:t>Objetivos de Aprendizaje (OA)</w:t>
            </w:r>
          </w:p>
          <w:p w:rsidR="00ED4263" w:rsidRPr="00ED4263" w:rsidRDefault="00ED4263" w:rsidP="00ED4263">
            <w:pPr>
              <w:rPr>
                <w:rFonts w:ascii="Arial" w:hAnsi="Arial" w:cs="Arial"/>
                <w:sz w:val="18"/>
                <w:szCs w:val="18"/>
              </w:rPr>
            </w:pPr>
            <w:r w:rsidRPr="00ED4263">
              <w:rPr>
                <w:rFonts w:ascii="Arial" w:hAnsi="Arial" w:cs="Arial"/>
                <w:sz w:val="18"/>
                <w:szCs w:val="18"/>
              </w:rPr>
              <w:t>OA3: Practicar deportes individuales y colectivos con reglas y espacios adaptados en los que aplican estrategias defensivas y ofensivas; por ejemplo: reducir y ampliar espacios, obtener y mantener la posesión del balón y transportar el balón de forma controlada.</w:t>
            </w:r>
          </w:p>
          <w:p w:rsidR="00ED4263" w:rsidRPr="00ED4263" w:rsidRDefault="00ED4263" w:rsidP="00ED4263">
            <w:pPr>
              <w:rPr>
                <w:rFonts w:ascii="Arial" w:hAnsi="Arial" w:cs="Arial"/>
                <w:sz w:val="18"/>
                <w:szCs w:val="18"/>
              </w:rPr>
            </w:pPr>
            <w:r w:rsidRPr="00ED4263">
              <w:rPr>
                <w:rFonts w:ascii="Arial" w:hAnsi="Arial" w:cs="Arial"/>
                <w:sz w:val="18"/>
                <w:szCs w:val="18"/>
              </w:rPr>
              <w:t>-OA10: Practicar actividades físicas y/o juegos colectivos, demostrando responsabilidad, liderazgo y respeto al participar; por ejemplo: conversar y plantear discrepancias, aceptar las diferencias individuales e intentar llegar a acuerdos, jugar en forma cooperativa, aceptar el resultado y manejar el triunfo.</w:t>
            </w:r>
          </w:p>
          <w:p w:rsidR="00B06C51" w:rsidRDefault="00ED4263" w:rsidP="00ED4263">
            <w:pPr>
              <w:rPr>
                <w:sz w:val="20"/>
                <w:szCs w:val="20"/>
              </w:rPr>
            </w:pPr>
            <w:r w:rsidRPr="00ED4263">
              <w:rPr>
                <w:rFonts w:ascii="Arial" w:hAnsi="Arial" w:cs="Arial"/>
                <w:sz w:val="18"/>
                <w:szCs w:val="18"/>
              </w:rPr>
              <w:t>- OA6 Ejecutar actividades físicas de intensidad moderada a vigorosa que desarrollen la condición física por medio de la práctica de ejercicios de resistencia cardiovascular, fuerza, flexibilidad y velocidad, estableciendo metas de superación personal.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C51" w:rsidRDefault="00B06C51">
            <w:pPr>
              <w:ind w:left="250"/>
              <w:jc w:val="center"/>
              <w:rPr>
                <w:b/>
              </w:rPr>
            </w:pPr>
            <w:r>
              <w:rPr>
                <w:b/>
              </w:rPr>
              <w:t>Habilidad(es)</w:t>
            </w:r>
          </w:p>
          <w:p w:rsidR="00ED4263" w:rsidRDefault="00ED4263">
            <w:pPr>
              <w:ind w:left="250"/>
              <w:jc w:val="center"/>
              <w:rPr>
                <w:b/>
              </w:rPr>
            </w:pPr>
          </w:p>
          <w:p w:rsidR="00B06C51" w:rsidRDefault="00B06C51">
            <w:pPr>
              <w:autoSpaceDE w:val="0"/>
              <w:autoSpaceDN w:val="0"/>
              <w:adjustRightInd w:val="0"/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 xml:space="preserve"> Ejecutar habilidades motrices básicas de locomoción, manipulación y equilibrio en diferentes</w:t>
            </w:r>
          </w:p>
          <w:p w:rsidR="00B06C51" w:rsidRDefault="00B06C51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>Entornos.</w:t>
            </w:r>
          </w:p>
          <w:p w:rsidR="00ED4263" w:rsidRDefault="00ED4263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</w:p>
          <w:p w:rsidR="00B06C51" w:rsidRDefault="00B06C51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>Asumir diferentes roles durante la práctica de</w:t>
            </w:r>
          </w:p>
          <w:p w:rsidR="00B06C51" w:rsidRDefault="00B06C51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  <w:proofErr w:type="gramStart"/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>juegos</w:t>
            </w:r>
            <w:proofErr w:type="gramEnd"/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 xml:space="preserve"> y actividades físicas.</w:t>
            </w:r>
          </w:p>
          <w:p w:rsidR="00B06C51" w:rsidRDefault="00B06C51">
            <w:pPr>
              <w:ind w:left="250"/>
              <w:rPr>
                <w:b/>
              </w:rPr>
            </w:pP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C51" w:rsidRDefault="00B06C51">
            <w:pPr>
              <w:ind w:left="250"/>
              <w:jc w:val="center"/>
              <w:rPr>
                <w:b/>
              </w:rPr>
            </w:pPr>
            <w:r>
              <w:rPr>
                <w:b/>
              </w:rPr>
              <w:t>Actitud(es)</w:t>
            </w:r>
          </w:p>
          <w:p w:rsidR="00ED4263" w:rsidRDefault="00ED4263">
            <w:pPr>
              <w:ind w:left="250"/>
              <w:jc w:val="center"/>
              <w:rPr>
                <w:b/>
              </w:rPr>
            </w:pPr>
          </w:p>
          <w:p w:rsidR="00B06C51" w:rsidRDefault="00B06C51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 xml:space="preserve">Demostrar disposición a participar de manera   activa en la clase. </w:t>
            </w:r>
          </w:p>
          <w:p w:rsidR="00ED4263" w:rsidRDefault="00ED4263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</w:p>
          <w:p w:rsidR="00B06C51" w:rsidRDefault="00B06C51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>Demostrar confianza en sí mismos al practicar actividad física.</w:t>
            </w:r>
          </w:p>
          <w:p w:rsidR="00ED4263" w:rsidRDefault="00ED4263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</w:p>
          <w:p w:rsidR="00B06C51" w:rsidRDefault="00B06C51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>Respetar la diversidad física de las personas, sin discriminar por características como altura, peso, color de piel o pelo, etc.</w:t>
            </w:r>
          </w:p>
          <w:p w:rsidR="00ED4263" w:rsidRDefault="00ED4263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</w:p>
          <w:p w:rsidR="00B06C51" w:rsidRDefault="00B06C51">
            <w:pPr>
              <w:rPr>
                <w:b/>
              </w:rPr>
            </w:pPr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>Promover la participación equitativa de hombres y mujeres en toda actividad física o deporte.</w:t>
            </w:r>
          </w:p>
          <w:p w:rsidR="00B06C51" w:rsidRDefault="00B06C51">
            <w:pPr>
              <w:ind w:left="250"/>
              <w:rPr>
                <w:b/>
                <w:lang w:val="es-ES"/>
              </w:rPr>
            </w:pPr>
          </w:p>
        </w:tc>
      </w:tr>
      <w:tr w:rsidR="00B06C51" w:rsidTr="00ED4263">
        <w:tc>
          <w:tcPr>
            <w:tcW w:w="2591" w:type="dxa"/>
            <w:tcBorders>
              <w:top w:val="single" w:sz="4" w:space="0" w:color="auto"/>
              <w:left w:val="single" w:sz="12" w:space="0" w:color="548DD4" w:themeColor="text2" w:themeTint="99"/>
              <w:bottom w:val="single" w:sz="4" w:space="0" w:color="auto"/>
              <w:right w:val="single" w:sz="4" w:space="0" w:color="auto"/>
            </w:tcBorders>
          </w:tcPr>
          <w:p w:rsidR="00B06C51" w:rsidRDefault="00B06C51">
            <w:pPr>
              <w:rPr>
                <w:b/>
              </w:rPr>
            </w:pPr>
            <w:r>
              <w:rPr>
                <w:b/>
              </w:rPr>
              <w:t>Conocimiento(s) previo(s)</w:t>
            </w:r>
          </w:p>
          <w:p w:rsidR="00B06C51" w:rsidRPr="00A3110A" w:rsidRDefault="00B06C51">
            <w:pPr>
              <w:rPr>
                <w:rFonts w:ascii="Arial" w:hAnsi="Arial" w:cs="Arial"/>
                <w:sz w:val="20"/>
                <w:szCs w:val="20"/>
              </w:rPr>
            </w:pPr>
            <w:r w:rsidRPr="00A3110A">
              <w:rPr>
                <w:rFonts w:ascii="Arial" w:hAnsi="Arial" w:cs="Arial"/>
                <w:sz w:val="20"/>
                <w:szCs w:val="20"/>
              </w:rPr>
              <w:t>Conocimientos básicos de manipulación del balón.</w:t>
            </w:r>
          </w:p>
          <w:p w:rsidR="00B06C51" w:rsidRPr="00815E79" w:rsidRDefault="002155B8" w:rsidP="00ED42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Golpe </w:t>
            </w:r>
            <w:r w:rsidR="00815E79" w:rsidRPr="00A3110A">
              <w:rPr>
                <w:rFonts w:ascii="Arial" w:hAnsi="Arial" w:cs="Arial"/>
                <w:sz w:val="20"/>
                <w:szCs w:val="20"/>
              </w:rPr>
              <w:t>dedos</w:t>
            </w:r>
            <w:r w:rsidR="00ED4263">
              <w:rPr>
                <w:rFonts w:ascii="Arial" w:hAnsi="Arial" w:cs="Arial"/>
                <w:sz w:val="20"/>
                <w:szCs w:val="20"/>
              </w:rPr>
              <w:t>, antebrazo.</w:t>
            </w:r>
          </w:p>
        </w:tc>
        <w:tc>
          <w:tcPr>
            <w:tcW w:w="25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C51" w:rsidRDefault="00B06C51">
            <w:pPr>
              <w:ind w:left="250"/>
              <w:jc w:val="center"/>
              <w:rPr>
                <w:b/>
              </w:rPr>
            </w:pPr>
            <w:r>
              <w:rPr>
                <w:b/>
              </w:rPr>
              <w:t>Actividad(es) genérica(s)</w:t>
            </w:r>
          </w:p>
          <w:p w:rsidR="00B06C51" w:rsidRDefault="00B06C51">
            <w:pPr>
              <w:rPr>
                <w:rFonts w:ascii="Arial" w:hAnsi="Arial" w:cs="Arial"/>
                <w:sz w:val="18"/>
                <w:szCs w:val="18"/>
              </w:rPr>
            </w:pPr>
            <w:r w:rsidRPr="00815E79">
              <w:rPr>
                <w:rFonts w:ascii="Arial" w:hAnsi="Arial" w:cs="Arial"/>
                <w:sz w:val="18"/>
                <w:szCs w:val="18"/>
              </w:rPr>
              <w:t xml:space="preserve">Calentamiento, Juegos de manipulación. </w:t>
            </w:r>
          </w:p>
          <w:p w:rsidR="00815E79" w:rsidRPr="00815E79" w:rsidRDefault="00815E79">
            <w:pPr>
              <w:rPr>
                <w:rFonts w:ascii="Arial" w:hAnsi="Arial" w:cs="Arial"/>
                <w:sz w:val="18"/>
                <w:szCs w:val="18"/>
              </w:rPr>
            </w:pPr>
          </w:p>
          <w:p w:rsidR="00815E79" w:rsidRDefault="00815E79">
            <w:pPr>
              <w:rPr>
                <w:rFonts w:ascii="Arial" w:hAnsi="Arial" w:cs="Arial"/>
                <w:sz w:val="18"/>
                <w:szCs w:val="18"/>
              </w:rPr>
            </w:pPr>
            <w:r w:rsidRPr="00815E79">
              <w:rPr>
                <w:rFonts w:ascii="Arial" w:hAnsi="Arial" w:cs="Arial"/>
                <w:sz w:val="18"/>
                <w:szCs w:val="18"/>
              </w:rPr>
              <w:t>Metodología del saque bajo.</w:t>
            </w:r>
          </w:p>
          <w:p w:rsidR="00815E79" w:rsidRPr="00815E79" w:rsidRDefault="00815E79">
            <w:pPr>
              <w:rPr>
                <w:rFonts w:ascii="Arial" w:hAnsi="Arial" w:cs="Arial"/>
                <w:sz w:val="18"/>
                <w:szCs w:val="18"/>
              </w:rPr>
            </w:pPr>
          </w:p>
          <w:p w:rsidR="00815E79" w:rsidRPr="00815E79" w:rsidRDefault="00815E79">
            <w:pPr>
              <w:rPr>
                <w:rFonts w:ascii="Arial" w:hAnsi="Arial" w:cs="Arial"/>
                <w:sz w:val="18"/>
                <w:szCs w:val="18"/>
              </w:rPr>
            </w:pPr>
          </w:p>
          <w:p w:rsidR="00B06C51" w:rsidRDefault="00B06C51">
            <w:r w:rsidRPr="00815E79">
              <w:rPr>
                <w:rFonts w:ascii="Arial" w:hAnsi="Arial" w:cs="Arial"/>
                <w:sz w:val="18"/>
                <w:szCs w:val="18"/>
              </w:rPr>
              <w:t>Juego 1v/s1 con red</w:t>
            </w:r>
            <w:r w:rsidR="0099718D">
              <w:rPr>
                <w:rFonts w:ascii="Arial" w:hAnsi="Arial" w:cs="Arial"/>
                <w:sz w:val="18"/>
                <w:szCs w:val="18"/>
              </w:rPr>
              <w:t>, incorporando saque, golpe de antebrazo y dedos.</w:t>
            </w:r>
          </w:p>
        </w:tc>
        <w:tc>
          <w:tcPr>
            <w:tcW w:w="3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548DD4" w:themeColor="text2" w:themeTint="99"/>
            </w:tcBorders>
          </w:tcPr>
          <w:p w:rsidR="00B06C51" w:rsidRDefault="00B06C51">
            <w:pPr>
              <w:ind w:left="250"/>
              <w:jc w:val="center"/>
              <w:rPr>
                <w:b/>
              </w:rPr>
            </w:pPr>
            <w:r>
              <w:rPr>
                <w:b/>
              </w:rPr>
              <w:t>Objetivo o actividad(es) específica(s)</w:t>
            </w:r>
          </w:p>
          <w:p w:rsidR="00815E79" w:rsidRDefault="00B06C51">
            <w:pPr>
              <w:autoSpaceDE w:val="0"/>
              <w:autoSpaceDN w:val="0"/>
              <w:adjustRightInd w:val="0"/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>Ejecutan secue</w:t>
            </w:r>
            <w:r w:rsidR="00407F68"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>ncias de movimientos cordinativos.</w:t>
            </w:r>
          </w:p>
          <w:p w:rsidR="00815E79" w:rsidRDefault="00815E79">
            <w:pPr>
              <w:autoSpaceDE w:val="0"/>
              <w:autoSpaceDN w:val="0"/>
              <w:adjustRightInd w:val="0"/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</w:p>
          <w:p w:rsidR="00B06C51" w:rsidRDefault="00815E79">
            <w:pPr>
              <w:autoSpaceDE w:val="0"/>
              <w:autoSpaceDN w:val="0"/>
              <w:adjustRightInd w:val="0"/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 xml:space="preserve"> Ejecutar el saque bajo.</w:t>
            </w:r>
          </w:p>
          <w:p w:rsidR="00B06C51" w:rsidRDefault="00B06C51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</w:p>
          <w:p w:rsidR="00815E79" w:rsidRDefault="00815E79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</w:p>
          <w:p w:rsidR="00B06C51" w:rsidRDefault="0099718D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  <w: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  <w:t>Mantener el balón en juego utilizando el saque bajo, golpe de dedos y antebrazo.</w:t>
            </w:r>
          </w:p>
        </w:tc>
      </w:tr>
      <w:tr w:rsidR="00B06C51" w:rsidTr="00ED4263">
        <w:trPr>
          <w:trHeight w:val="407"/>
        </w:trPr>
        <w:tc>
          <w:tcPr>
            <w:tcW w:w="2591" w:type="dxa"/>
            <w:tcBorders>
              <w:top w:val="single" w:sz="4" w:space="0" w:color="auto"/>
              <w:left w:val="single" w:sz="12" w:space="0" w:color="548DD4" w:themeColor="text2" w:themeTint="99"/>
              <w:bottom w:val="single" w:sz="4" w:space="0" w:color="auto"/>
              <w:right w:val="single" w:sz="4" w:space="0" w:color="auto"/>
            </w:tcBorders>
            <w:hideMark/>
          </w:tcPr>
          <w:p w:rsidR="00B06C51" w:rsidRDefault="00B06C51">
            <w:pPr>
              <w:rPr>
                <w:b/>
              </w:rPr>
            </w:pPr>
            <w:r>
              <w:rPr>
                <w:b/>
              </w:rPr>
              <w:t>Contenido(s)</w:t>
            </w:r>
          </w:p>
          <w:p w:rsidR="00ED4263" w:rsidRDefault="00ED4263">
            <w:pPr>
              <w:rPr>
                <w:b/>
              </w:rPr>
            </w:pPr>
          </w:p>
          <w:p w:rsidR="00ED4263" w:rsidRDefault="00B06C51" w:rsidP="00ED4263">
            <w:pPr>
              <w:autoSpaceDE w:val="0"/>
              <w:autoSpaceDN w:val="0"/>
              <w:adjustRightInd w:val="0"/>
              <w:rPr>
                <w:rFonts w:ascii="Arial" w:hAnsi="Arial" w:cs="Arial"/>
                <w:color w:val="292829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color w:val="292829"/>
                <w:sz w:val="16"/>
                <w:szCs w:val="16"/>
                <w:lang w:val="es-ES"/>
              </w:rPr>
              <w:t xml:space="preserve"> </w:t>
            </w:r>
            <w:r w:rsidR="00ED4263">
              <w:rPr>
                <w:rFonts w:ascii="Arial" w:hAnsi="Arial" w:cs="Arial"/>
                <w:color w:val="292829"/>
                <w:sz w:val="18"/>
                <w:szCs w:val="18"/>
                <w:lang w:val="es-ES"/>
              </w:rPr>
              <w:t>Metodología del saque bajo.</w:t>
            </w:r>
          </w:p>
          <w:p w:rsidR="00ED4263" w:rsidRDefault="00ED4263" w:rsidP="00ED4263">
            <w:pPr>
              <w:autoSpaceDE w:val="0"/>
              <w:autoSpaceDN w:val="0"/>
              <w:adjustRightInd w:val="0"/>
              <w:rPr>
                <w:rFonts w:ascii="Arial" w:hAnsi="Arial" w:cs="Arial"/>
                <w:color w:val="292829"/>
                <w:sz w:val="18"/>
                <w:szCs w:val="18"/>
                <w:lang w:val="es-ES"/>
              </w:rPr>
            </w:pPr>
          </w:p>
          <w:p w:rsidR="00B06C51" w:rsidRPr="00815E79" w:rsidRDefault="00ED4263" w:rsidP="00815E79">
            <w:pPr>
              <w:autoSpaceDE w:val="0"/>
              <w:autoSpaceDN w:val="0"/>
              <w:adjustRightInd w:val="0"/>
              <w:rPr>
                <w:rFonts w:ascii="Arial" w:hAnsi="Arial" w:cs="Arial"/>
                <w:color w:val="292829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color w:val="292829"/>
                <w:sz w:val="18"/>
                <w:szCs w:val="18"/>
                <w:lang w:val="es-ES"/>
              </w:rPr>
              <w:t>Juego 1v/s1 con red.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6C51" w:rsidRDefault="00B06C51"/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548DD4" w:themeColor="text2" w:themeTint="99"/>
            </w:tcBorders>
            <w:vAlign w:val="center"/>
            <w:hideMark/>
          </w:tcPr>
          <w:p w:rsidR="00B06C51" w:rsidRDefault="00B06C51">
            <w:pPr>
              <w:rPr>
                <w:rFonts w:ascii="Dignathin" w:hAnsi="Dignathin" w:cs="Dignathin"/>
                <w:color w:val="292829"/>
                <w:sz w:val="19"/>
                <w:szCs w:val="19"/>
                <w:lang w:val="es-ES"/>
              </w:rPr>
            </w:pPr>
          </w:p>
        </w:tc>
      </w:tr>
      <w:tr w:rsidR="00B06C51" w:rsidTr="00ED4263">
        <w:trPr>
          <w:trHeight w:val="629"/>
        </w:trPr>
        <w:tc>
          <w:tcPr>
            <w:tcW w:w="5153" w:type="dxa"/>
            <w:gridSpan w:val="3"/>
            <w:tcBorders>
              <w:top w:val="single" w:sz="4" w:space="0" w:color="auto"/>
              <w:left w:val="single" w:sz="12" w:space="0" w:color="548DD4" w:themeColor="text2" w:themeTint="99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B06C51" w:rsidRDefault="00B06C51">
            <w:pPr>
              <w:rPr>
                <w:b/>
              </w:rPr>
            </w:pPr>
            <w:r>
              <w:rPr>
                <w:b/>
              </w:rPr>
              <w:t>Secuencia didáctica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B06C51" w:rsidRDefault="00B06C51">
            <w:pPr>
              <w:jc w:val="center"/>
              <w:rPr>
                <w:b/>
              </w:rPr>
            </w:pPr>
            <w:r>
              <w:rPr>
                <w:b/>
              </w:rPr>
              <w:t>Recursos de aprendizaje</w:t>
            </w:r>
          </w:p>
        </w:tc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548DD4" w:themeColor="text2" w:themeTint="99"/>
            </w:tcBorders>
            <w:shd w:val="clear" w:color="auto" w:fill="B8CCE4" w:themeFill="accent1" w:themeFillTint="66"/>
            <w:vAlign w:val="center"/>
            <w:hideMark/>
          </w:tcPr>
          <w:p w:rsidR="00B06C51" w:rsidRDefault="00B06C51">
            <w:pPr>
              <w:jc w:val="center"/>
              <w:rPr>
                <w:b/>
              </w:rPr>
            </w:pPr>
            <w:r>
              <w:rPr>
                <w:b/>
              </w:rPr>
              <w:t>Indicador(es) de evaluación o logro</w:t>
            </w:r>
          </w:p>
        </w:tc>
      </w:tr>
      <w:tr w:rsidR="00B06C51" w:rsidTr="00ED4263">
        <w:trPr>
          <w:trHeight w:val="629"/>
        </w:trPr>
        <w:tc>
          <w:tcPr>
            <w:tcW w:w="5153" w:type="dxa"/>
            <w:gridSpan w:val="3"/>
            <w:tcBorders>
              <w:top w:val="single" w:sz="4" w:space="0" w:color="auto"/>
              <w:left w:val="single" w:sz="12" w:space="0" w:color="548DD4" w:themeColor="text2" w:themeTint="99"/>
              <w:bottom w:val="single" w:sz="4" w:space="0" w:color="auto"/>
              <w:right w:val="single" w:sz="4" w:space="0" w:color="auto"/>
            </w:tcBorders>
          </w:tcPr>
          <w:p w:rsidR="00B06C51" w:rsidRDefault="00B06C51" w:rsidP="00A3110A">
            <w:r>
              <w:t xml:space="preserve">Inicio: </w:t>
            </w:r>
            <w:r w:rsidR="00A3110A">
              <w:t xml:space="preserve">Caminata y </w:t>
            </w:r>
            <w:r>
              <w:t>Trote dirigido</w:t>
            </w:r>
            <w:r w:rsidR="00A3110A">
              <w:t xml:space="preserve"> con balón </w:t>
            </w:r>
            <w:r>
              <w:t xml:space="preserve"> estarán atentos a las indicaciones del profesor ejemplo: saltar en un pie, a pie junto, </w:t>
            </w:r>
            <w:r w:rsidR="00A3110A">
              <w:t xml:space="preserve">lanzar el balón hacia arriba y atraparlo, lanzarlo hacia adelante corre y atrapar el balón, etc. </w:t>
            </w:r>
          </w:p>
        </w:tc>
        <w:tc>
          <w:tcPr>
            <w:tcW w:w="1884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548DD4" w:themeColor="text2" w:themeTint="99"/>
              <w:right w:val="single" w:sz="4" w:space="0" w:color="auto"/>
            </w:tcBorders>
          </w:tcPr>
          <w:p w:rsidR="00B06C51" w:rsidRDefault="00B06C51"/>
          <w:p w:rsidR="00B06C51" w:rsidRDefault="00B06C51">
            <w:r>
              <w:t xml:space="preserve"> balones de voleibol(6)</w:t>
            </w:r>
          </w:p>
          <w:p w:rsidR="00B06C51" w:rsidRDefault="00B06C51">
            <w:r>
              <w:t>Red de voleibol</w:t>
            </w:r>
          </w:p>
          <w:p w:rsidR="00B06C51" w:rsidRDefault="00B06C51">
            <w:pPr>
              <w:rPr>
                <w:b/>
              </w:rPr>
            </w:pPr>
            <w:proofErr w:type="spellStart"/>
            <w:r>
              <w:t>Multi</w:t>
            </w:r>
            <w:proofErr w:type="spellEnd"/>
            <w:r>
              <w:t xml:space="preserve"> cancha </w:t>
            </w:r>
            <w:r>
              <w:lastRenderedPageBreak/>
              <w:t>techada del establecimiento.</w:t>
            </w:r>
          </w:p>
        </w:tc>
        <w:tc>
          <w:tcPr>
            <w:tcW w:w="16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548DD4" w:themeColor="text2" w:themeTint="99"/>
              <w:right w:val="single" w:sz="12" w:space="0" w:color="548DD4" w:themeColor="text2" w:themeTint="99"/>
            </w:tcBorders>
            <w:hideMark/>
          </w:tcPr>
          <w:p w:rsidR="00B06C51" w:rsidRDefault="00ED4263">
            <w:r w:rsidRPr="00ED4263">
              <w:lastRenderedPageBreak/>
              <w:t xml:space="preserve">Mantener el balón en juego utilizando el saque bajo, golpe de dedos </w:t>
            </w:r>
            <w:r w:rsidRPr="00ED4263">
              <w:lastRenderedPageBreak/>
              <w:t>y antebrazo.</w:t>
            </w:r>
          </w:p>
        </w:tc>
      </w:tr>
      <w:tr w:rsidR="00B06C51" w:rsidTr="00ED4263">
        <w:trPr>
          <w:trHeight w:val="629"/>
        </w:trPr>
        <w:tc>
          <w:tcPr>
            <w:tcW w:w="5153" w:type="dxa"/>
            <w:gridSpan w:val="3"/>
            <w:tcBorders>
              <w:top w:val="single" w:sz="4" w:space="0" w:color="auto"/>
              <w:left w:val="single" w:sz="12" w:space="0" w:color="548DD4" w:themeColor="text2" w:themeTint="99"/>
              <w:bottom w:val="single" w:sz="4" w:space="0" w:color="auto"/>
              <w:right w:val="single" w:sz="4" w:space="0" w:color="auto"/>
            </w:tcBorders>
            <w:hideMark/>
          </w:tcPr>
          <w:p w:rsidR="00B06C51" w:rsidRDefault="00E0562B">
            <w:r>
              <w:lastRenderedPageBreak/>
              <w:t>Desarrollo: Escuchan  metodología d</w:t>
            </w:r>
            <w:r w:rsidR="00E45080">
              <w:t>el saque bajo.</w:t>
            </w:r>
          </w:p>
          <w:p w:rsidR="00E45080" w:rsidRDefault="00E45080">
            <w:r>
              <w:t>E</w:t>
            </w:r>
            <w:r w:rsidR="00B06C51">
              <w:t>n parejas</w:t>
            </w:r>
            <w:r>
              <w:t xml:space="preserve"> ejecutar el saque bajo.</w:t>
            </w:r>
          </w:p>
          <w:p w:rsidR="00E45080" w:rsidRDefault="00E45080" w:rsidP="00E45080">
            <w:r>
              <w:t>Individualmente realizan el saque bajo desde la línea de fondo</w:t>
            </w:r>
            <w:r w:rsidR="00E0562B">
              <w:t xml:space="preserve">, </w:t>
            </w:r>
            <w:r>
              <w:t xml:space="preserve"> tratando que el balón llegue hasta donde estará ubicado un compañero, luego trataran de sobrepasar la red.</w:t>
            </w:r>
          </w:p>
          <w:p w:rsidR="00B06C51" w:rsidRPr="002155B8" w:rsidRDefault="002214A3">
            <w:r>
              <w:t>Juego 1v/s 1 aplicando los contenidos ya antes visto: saque bajo, golpe de dedos, antebrazo.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548DD4" w:themeColor="text2" w:themeTint="99"/>
              <w:right w:val="single" w:sz="4" w:space="0" w:color="auto"/>
            </w:tcBorders>
            <w:vAlign w:val="center"/>
            <w:hideMark/>
          </w:tcPr>
          <w:p w:rsidR="00B06C51" w:rsidRDefault="00B06C51">
            <w:pPr>
              <w:rPr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12" w:space="0" w:color="548DD4" w:themeColor="text2" w:themeTint="99"/>
              <w:right w:val="single" w:sz="12" w:space="0" w:color="548DD4" w:themeColor="text2" w:themeTint="99"/>
            </w:tcBorders>
            <w:vAlign w:val="center"/>
            <w:hideMark/>
          </w:tcPr>
          <w:p w:rsidR="00B06C51" w:rsidRDefault="00B06C51"/>
        </w:tc>
      </w:tr>
      <w:tr w:rsidR="00B06C51" w:rsidTr="00ED4263">
        <w:trPr>
          <w:trHeight w:val="629"/>
        </w:trPr>
        <w:tc>
          <w:tcPr>
            <w:tcW w:w="5153" w:type="dxa"/>
            <w:gridSpan w:val="3"/>
            <w:tcBorders>
              <w:top w:val="single" w:sz="4" w:space="0" w:color="auto"/>
              <w:left w:val="single" w:sz="12" w:space="0" w:color="548DD4" w:themeColor="text2" w:themeTint="99"/>
              <w:bottom w:val="single" w:sz="12" w:space="0" w:color="548DD4" w:themeColor="text2" w:themeTint="99"/>
              <w:right w:val="single" w:sz="4" w:space="0" w:color="auto"/>
            </w:tcBorders>
            <w:hideMark/>
          </w:tcPr>
          <w:p w:rsidR="00B06C51" w:rsidRDefault="00B06C51">
            <w:r>
              <w:lastRenderedPageBreak/>
              <w:t>Cierre: hidratación.</w:t>
            </w:r>
          </w:p>
          <w:p w:rsidR="00B06C51" w:rsidRDefault="00422C3A">
            <w:r>
              <w:t xml:space="preserve"> A</w:t>
            </w:r>
            <w:r w:rsidR="00B06C51">
              <w:t xml:space="preserve">nálisis del trabajo realizado en clases. </w:t>
            </w:r>
          </w:p>
          <w:p w:rsidR="00422C3A" w:rsidRDefault="00422C3A">
            <w:r>
              <w:t>Comentarios de la clase.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548DD4" w:themeColor="text2" w:themeTint="99"/>
              <w:right w:val="single" w:sz="4" w:space="0" w:color="auto"/>
            </w:tcBorders>
            <w:vAlign w:val="center"/>
            <w:hideMark/>
          </w:tcPr>
          <w:p w:rsidR="00B06C51" w:rsidRDefault="00B06C51">
            <w:pPr>
              <w:rPr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12" w:space="0" w:color="548DD4" w:themeColor="text2" w:themeTint="99"/>
              <w:right w:val="single" w:sz="12" w:space="0" w:color="548DD4" w:themeColor="text2" w:themeTint="99"/>
            </w:tcBorders>
            <w:vAlign w:val="center"/>
            <w:hideMark/>
          </w:tcPr>
          <w:p w:rsidR="00B06C51" w:rsidRDefault="00B06C51"/>
        </w:tc>
      </w:tr>
    </w:tbl>
    <w:p w:rsidR="00492CD8" w:rsidRPr="00B06C51" w:rsidRDefault="00492CD8"/>
    <w:sectPr w:rsidR="00492CD8" w:rsidRPr="00B06C51" w:rsidSect="00492C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ignathi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C51"/>
    <w:rsid w:val="002155B8"/>
    <w:rsid w:val="002214A3"/>
    <w:rsid w:val="00407F68"/>
    <w:rsid w:val="00422C3A"/>
    <w:rsid w:val="00492CD8"/>
    <w:rsid w:val="00696148"/>
    <w:rsid w:val="00815E79"/>
    <w:rsid w:val="0099718D"/>
    <w:rsid w:val="00A3110A"/>
    <w:rsid w:val="00B06C51"/>
    <w:rsid w:val="00BC202B"/>
    <w:rsid w:val="00D71D53"/>
    <w:rsid w:val="00E0562B"/>
    <w:rsid w:val="00E45080"/>
    <w:rsid w:val="00EB2F47"/>
    <w:rsid w:val="00ED4263"/>
    <w:rsid w:val="00FC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06C51"/>
    <w:pPr>
      <w:spacing w:after="0" w:line="240" w:lineRule="auto"/>
    </w:pPr>
    <w:rPr>
      <w:rFonts w:ascii="Calibri" w:eastAsia="Times New Roman" w:hAnsi="Calibri" w:cs="Times New Roman"/>
      <w:lang w:val="es-MX" w:eastAsia="es-C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06C51"/>
    <w:pPr>
      <w:spacing w:after="0" w:line="240" w:lineRule="auto"/>
    </w:pPr>
    <w:rPr>
      <w:rFonts w:ascii="Calibri" w:eastAsia="Times New Roman" w:hAnsi="Calibri" w:cs="Times New Roman"/>
      <w:lang w:val="es-MX" w:eastAsia="es-C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7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481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h</dc:creator>
  <cp:lastModifiedBy>Alumnos</cp:lastModifiedBy>
  <cp:revision>2</cp:revision>
  <dcterms:created xsi:type="dcterms:W3CDTF">2014-11-17T18:13:00Z</dcterms:created>
  <dcterms:modified xsi:type="dcterms:W3CDTF">2014-11-17T18:13:00Z</dcterms:modified>
</cp:coreProperties>
</file>